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E8B4B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Annex to </w:t>
      </w:r>
    </w:p>
    <w:p w14:paraId="150AF3B1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application on establishing </w:t>
      </w:r>
    </w:p>
    <w:p w14:paraId="0F193E9F" w14:textId="76765B31" w:rsidR="001F78CF" w:rsidRDefault="001F78CF" w:rsidP="001F78C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tenured professor</w:t>
      </w:r>
      <w:r w:rsidR="0002703C"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position</w:t>
      </w:r>
    </w:p>
    <w:p w14:paraId="229AF33B" w14:textId="43321CE5" w:rsidR="00CF2FEA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D71EA7D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3D7EE7" w14:textId="32DFB61D" w:rsidR="00CF2FEA" w:rsidRDefault="001F78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0256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Regulation on Competition for Tenured Professor</w:t>
      </w:r>
      <w:r w:rsidR="0002703C">
        <w:rPr>
          <w:rFonts w:ascii="Times New Roman" w:hAnsi="Times New Roman" w:cs="Times New Roman"/>
          <w:b/>
          <w:bCs/>
          <w:sz w:val="24"/>
          <w:szCs w:val="24"/>
        </w:rPr>
        <w:t>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="0014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A0DF5" w14:textId="77777777" w:rsidR="00CF2FEA" w:rsidRDefault="00CF2F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61FA8" w14:textId="5EA75E72" w:rsidR="00CF2FEA" w:rsidRDefault="001F78CF">
      <w:pPr>
        <w:pStyle w:val="ListParagraph"/>
        <w:numPr>
          <w:ilvl w:val="0"/>
          <w:numId w:val="2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Regulation hereby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the special qualification requirements</w:t>
      </w:r>
      <w:r w:rsidR="0021606A" w:rsidRPr="0021606A">
        <w:t xml:space="preserve">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criteria for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evaluation of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qualification, the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terms of reference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indicators to be achieved,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course of the competition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</w:t>
      </w:r>
      <w:r w:rsidRPr="00BE7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tenured professor</w:t>
      </w:r>
      <w:r w:rsidR="0002703C" w:rsidRPr="00BE7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of the University of Latvia (hereinafter - U</w:t>
      </w:r>
      <w:r w:rsidR="0021606A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area of </w:t>
      </w:r>
      <w:r w:rsidR="003A1BB9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mathematical foundations of data science and artificial intelligence in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BB9" w:rsidRPr="003A1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discrete mathematics and mathematical informatics subfield of mathematics</w:t>
      </w:r>
      <w:r w:rsidR="003A1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(hereinafter - tenure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professorship) insofar as it is not regulated by the </w:t>
      </w:r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Regulation on Tenured Professorship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(hereinafter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71018107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Tenure 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bookmarkEnd w:id="1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) and other regulatory enactments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95DF5" w14:textId="0B08BF51" w:rsidR="00CF2FEA" w:rsidRDefault="006339DB">
      <w:pPr>
        <w:pStyle w:val="ListParagraph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minimum requirements laid down in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aragraph 5 of the </w:t>
      </w:r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UL Tenure Regulation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, the following special qualification requirements are laid down for the candidate for the tenure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minimum performance in 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, organisational or other professional activities shall comply with or exceed the requirements laid down in Annex 1 to this Regulation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C3B6EE" w14:textId="4296E7D7" w:rsidR="00CE5B57" w:rsidRPr="00CE5B57" w:rsidRDefault="00CE5B57" w:rsidP="00831830">
      <w:pPr>
        <w:pStyle w:val="ListParagraph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established in accordance with the procedures laid down in the UL Tenure Regulation (hereinafter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shall evaluate the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applicant’s 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and academic qualification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conformity with the general and special requirements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tenure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based on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9597FD" w14:textId="63077803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3.1. professional competencies</w:t>
      </w:r>
    </w:p>
    <w:p w14:paraId="3107D716" w14:textId="30940021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performance in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, pedagogical, organisational or other professional activities</w:t>
      </w:r>
    </w:p>
    <w:p w14:paraId="7BE62CEA" w14:textId="38D5C130" w:rsidR="00CE5B57" w:rsidRPr="00CE5B57" w:rsidRDefault="00CE5B57" w:rsidP="00831830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the conformity of the objectives set out in the applicant's research plan with the objectives of the strategically important development areas of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</w:p>
    <w:p w14:paraId="3256AE3A" w14:textId="543E08B4" w:rsidR="00CF2FEA" w:rsidRDefault="00FE255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terms of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indicators to be achieved by the tenure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 are set out in Annex 2 to this Regulation.</w:t>
      </w:r>
    </w:p>
    <w:p w14:paraId="4266C69B" w14:textId="2B8B3156" w:rsidR="00CF2FEA" w:rsidRDefault="00164088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Hlk171032558"/>
      <w:r>
        <w:rPr>
          <w:rFonts w:ascii="Times New Roman" w:hAnsi="Times New Roman" w:cs="Times New Roman"/>
          <w:sz w:val="24"/>
          <w:szCs w:val="24"/>
        </w:rPr>
        <w:t>Th</w:t>
      </w:r>
      <w:bookmarkEnd w:id="2"/>
      <w:r>
        <w:rPr>
          <w:rFonts w:ascii="Times New Roman" w:hAnsi="Times New Roman" w:cs="Times New Roman"/>
          <w:sz w:val="24"/>
          <w:szCs w:val="24"/>
        </w:rPr>
        <w:t>e course of competition for the tenured professor position</w:t>
      </w:r>
      <w:r w:rsidR="0015112A">
        <w:rPr>
          <w:rFonts w:ascii="Times New Roman" w:hAnsi="Times New Roman" w:cs="Times New Roman"/>
          <w:sz w:val="24"/>
          <w:szCs w:val="24"/>
        </w:rPr>
        <w:t xml:space="preserve"> shall be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DDF27C" w14:textId="396D2CB8" w:rsidR="00CF2FEA" w:rsidRPr="00921544" w:rsidRDefault="0015112A" w:rsidP="00921544">
      <w:pPr>
        <w:pStyle w:val="ListParagraph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UL Administration 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shall publish the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for application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Latvian and English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 </w:t>
      </w:r>
      <w:hyperlink r:id="rId8" w:history="1">
        <w:r w:rsidR="00921544" w:rsidRPr="009215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www.lu.lv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vacancy portal of the State Employment Agency in </w:t>
      </w:r>
      <w:hyperlink r:id="rId9" w:history="1">
        <w:r w:rsidR="00921544" w:rsidRPr="009215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www.nva.gov.lv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international portals, for example, </w:t>
      </w:r>
      <w:hyperlink r:id="rId10" w:history="1">
        <w:r w:rsidR="00921544" w:rsidRPr="009215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www.euraxess.ec.europa.eu/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CAC7882" w14:textId="11989CE1" w:rsidR="00CF2FEA" w:rsidRDefault="0015112A">
      <w:pPr>
        <w:pStyle w:val="ListParagraph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fter the announcement of the </w:t>
      </w:r>
      <w:r w:rsidR="00921544">
        <w:rPr>
          <w:rFonts w:ascii="Times New Roman" w:hAnsi="Times New Roman" w:cs="Times New Roman"/>
          <w:sz w:val="24"/>
          <w:szCs w:val="24"/>
        </w:rPr>
        <w:t>call for applications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, </w:t>
      </w:r>
      <w:r w:rsidR="00F271C5">
        <w:rPr>
          <w:rFonts w:ascii="Times New Roman" w:hAnsi="Times New Roman" w:cs="Times New Roman"/>
          <w:sz w:val="24"/>
          <w:szCs w:val="24"/>
        </w:rPr>
        <w:t xml:space="preserve">the </w:t>
      </w:r>
      <w:r w:rsidR="00921544" w:rsidRPr="00921544">
        <w:rPr>
          <w:rFonts w:ascii="Times New Roman" w:hAnsi="Times New Roman" w:cs="Times New Roman"/>
          <w:sz w:val="24"/>
          <w:szCs w:val="24"/>
        </w:rPr>
        <w:t>applicants for the  tenure</w:t>
      </w:r>
      <w:r w:rsidR="00F271C5">
        <w:rPr>
          <w:rFonts w:ascii="Times New Roman" w:hAnsi="Times New Roman" w:cs="Times New Roman"/>
          <w:sz w:val="24"/>
          <w:szCs w:val="24"/>
        </w:rPr>
        <w:t>d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F271C5">
        <w:rPr>
          <w:rFonts w:ascii="Times New Roman" w:hAnsi="Times New Roman" w:cs="Times New Roman"/>
          <w:sz w:val="24"/>
          <w:szCs w:val="24"/>
        </w:rPr>
        <w:t xml:space="preserve"> position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shall submit the application documents until 15 September 2024 </w:t>
      </w:r>
      <w:r w:rsidR="00164088">
        <w:rPr>
          <w:rFonts w:ascii="Times New Roman" w:hAnsi="Times New Roman" w:cs="Times New Roman"/>
          <w:sz w:val="24"/>
          <w:szCs w:val="24"/>
        </w:rPr>
        <w:t>(</w:t>
      </w:r>
      <w:r w:rsidR="00921544" w:rsidRPr="00921544">
        <w:rPr>
          <w:rFonts w:ascii="Times New Roman" w:hAnsi="Times New Roman" w:cs="Times New Roman"/>
          <w:sz w:val="24"/>
          <w:szCs w:val="24"/>
        </w:rPr>
        <w:t>in electronic form)</w:t>
      </w:r>
      <w:r w:rsidR="00F271C5">
        <w:rPr>
          <w:rFonts w:ascii="Times New Roman" w:hAnsi="Times New Roman" w:cs="Times New Roman"/>
          <w:sz w:val="24"/>
          <w:szCs w:val="24"/>
        </w:rPr>
        <w:t xml:space="preserve"> by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submitting an application which has been signed with a secure electronic signature and contains a time stamp. </w:t>
      </w:r>
      <w:r w:rsidR="00F271C5">
        <w:rPr>
          <w:rFonts w:ascii="Times New Roman" w:hAnsi="Times New Roman" w:cs="Times New Roman"/>
          <w:sz w:val="24"/>
          <w:szCs w:val="24"/>
        </w:rPr>
        <w:t>T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he applicant shall submit the application </w:t>
      </w:r>
      <w:r w:rsidR="00F271C5">
        <w:rPr>
          <w:rFonts w:ascii="Times New Roman" w:hAnsi="Times New Roman" w:cs="Times New Roman"/>
          <w:sz w:val="24"/>
          <w:szCs w:val="24"/>
        </w:rPr>
        <w:t>electronically</w:t>
      </w:r>
      <w:r w:rsidR="00F271C5" w:rsidRPr="00921544">
        <w:rPr>
          <w:rFonts w:ascii="Times New Roman" w:hAnsi="Times New Roman" w:cs="Times New Roman"/>
          <w:sz w:val="24"/>
          <w:szCs w:val="24"/>
        </w:rPr>
        <w:t xml:space="preserve"> 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by e-mail to </w:t>
      </w:r>
      <w:hyperlink r:id="rId11" w:history="1">
        <w:r w:rsidR="00F271C5" w:rsidRPr="00D74C5A">
          <w:rPr>
            <w:rStyle w:val="Hyperlink"/>
            <w:rFonts w:ascii="Times New Roman" w:hAnsi="Times New Roman" w:cs="Times New Roman"/>
            <w:sz w:val="24"/>
            <w:szCs w:val="24"/>
          </w:rPr>
          <w:t>pd.vakances@lu.lv</w:t>
        </w:r>
      </w:hyperlink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64088">
        <w:rPr>
          <w:rFonts w:ascii="Times New Roman" w:hAnsi="Times New Roman" w:cs="Times New Roman"/>
          <w:sz w:val="24"/>
          <w:szCs w:val="24"/>
        </w:rPr>
        <w:t xml:space="preserve">by </w:t>
      </w:r>
      <w:r w:rsidR="00164088" w:rsidRPr="00921544">
        <w:rPr>
          <w:rFonts w:ascii="Times New Roman" w:hAnsi="Times New Roman" w:cs="Times New Roman"/>
          <w:sz w:val="24"/>
          <w:szCs w:val="24"/>
        </w:rPr>
        <w:t xml:space="preserve">17.00 EET </w:t>
      </w:r>
      <w:r w:rsidR="00164088">
        <w:rPr>
          <w:rFonts w:ascii="Times New Roman" w:hAnsi="Times New Roman" w:cs="Times New Roman"/>
          <w:sz w:val="24"/>
          <w:szCs w:val="24"/>
        </w:rPr>
        <w:t xml:space="preserve">on </w:t>
      </w:r>
      <w:r w:rsidR="00921544" w:rsidRPr="00921544">
        <w:rPr>
          <w:rFonts w:ascii="Times New Roman" w:hAnsi="Times New Roman" w:cs="Times New Roman"/>
          <w:sz w:val="24"/>
          <w:szCs w:val="24"/>
        </w:rPr>
        <w:t>the closing date for the submission of applications</w:t>
      </w:r>
      <w:r w:rsidR="00164088">
        <w:rPr>
          <w:rFonts w:ascii="Times New Roman" w:hAnsi="Times New Roman" w:cs="Times New Roman"/>
          <w:sz w:val="24"/>
          <w:szCs w:val="24"/>
        </w:rPr>
        <w:t>,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with the indication “for </w:t>
      </w:r>
      <w:r w:rsidR="00164088">
        <w:rPr>
          <w:rFonts w:ascii="Times New Roman" w:hAnsi="Times New Roman" w:cs="Times New Roman"/>
          <w:sz w:val="24"/>
          <w:szCs w:val="24"/>
        </w:rPr>
        <w:t>the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competition to the tenure</w:t>
      </w:r>
      <w:r w:rsidR="00164088">
        <w:rPr>
          <w:rFonts w:ascii="Times New Roman" w:hAnsi="Times New Roman" w:cs="Times New Roman"/>
          <w:sz w:val="24"/>
          <w:szCs w:val="24"/>
        </w:rPr>
        <w:t>d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pos</w:t>
      </w:r>
      <w:r w:rsidR="00164088">
        <w:rPr>
          <w:rFonts w:ascii="Times New Roman" w:hAnsi="Times New Roman" w:cs="Times New Roman"/>
          <w:sz w:val="24"/>
          <w:szCs w:val="24"/>
        </w:rPr>
        <w:t>ition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of the University of Latvia”;</w:t>
      </w:r>
    </w:p>
    <w:p w14:paraId="4F97D7A3" w14:textId="7D9B8A79" w:rsidR="00CF2FEA" w:rsidRDefault="00164088">
      <w:pPr>
        <w:pStyle w:val="ListParagraph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applying for the </w:t>
      </w:r>
      <w:r w:rsidR="00B8541D">
        <w:rPr>
          <w:rFonts w:ascii="Times New Roman" w:hAnsi="Times New Roman" w:cs="Times New Roman"/>
          <w:sz w:val="24"/>
          <w:szCs w:val="24"/>
        </w:rPr>
        <w:t>tenured 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position, the applicant shall </w:t>
      </w:r>
      <w:r w:rsidR="00B8541D">
        <w:rPr>
          <w:rFonts w:ascii="Times New Roman" w:hAnsi="Times New Roman" w:cs="Times New Roman"/>
          <w:sz w:val="24"/>
          <w:szCs w:val="24"/>
        </w:rPr>
        <w:t xml:space="preserve">submit the following in Latvian and in English: </w:t>
      </w:r>
    </w:p>
    <w:p w14:paraId="0F385BD7" w14:textId="615816D2" w:rsidR="00CF2FEA" w:rsidRDefault="00B8541D">
      <w:pPr>
        <w:pStyle w:val="ListParagraph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addressed to the UL Rector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27EF7F" w14:textId="457E546B" w:rsidR="00CF2FEA" w:rsidRDefault="00141689">
      <w:pPr>
        <w:pStyle w:val="ListParagraph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Curriculum Vitae</w:t>
      </w:r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that includes</w:t>
      </w:r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self-assessment 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of the applicant’s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applicant’s contact information (telephone number, e-mail address, postal address), ORCID iD number, scientific, pedagogical, organisational, as well as other professional work experience, </w:t>
      </w:r>
      <w:r w:rsidR="006A19E2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 </w:t>
      </w:r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, major publications, other information, which more fully characterises the the applicant’s qualification and compliance with the requirements, information regarding the persons who may provide re</w:t>
      </w:r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ferences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, or feedback from co-operation partners the applicant has collaborated or is collaborating with</w:t>
      </w:r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768BB" w14:textId="77777777" w:rsidR="00CB4942" w:rsidRDefault="00CB4942">
      <w:pPr>
        <w:pStyle w:val="ListParagraph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Copies of documents certifying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applicant’s </w:t>
      </w: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and academic degrees </w:t>
      </w:r>
    </w:p>
    <w:p w14:paraId="16AE150C" w14:textId="5C6F121D" w:rsidR="00CF2FEA" w:rsidRDefault="00CB4942">
      <w:pPr>
        <w:pStyle w:val="ListParagraph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plan for the next 6 years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comprising the applicant’s vision of their academic activity at UL 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6 years, </w:t>
      </w:r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research programme, </w:t>
      </w:r>
      <w:r w:rsid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collaboration or 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</w:t>
      </w:r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research areas of UL and beyond </w:t>
      </w:r>
    </w:p>
    <w:p w14:paraId="59CE27B2" w14:textId="04C51E25" w:rsidR="00E02818" w:rsidRDefault="00E02818" w:rsidP="00E02818">
      <w:pPr>
        <w:pStyle w:val="ListParagraph"/>
        <w:numPr>
          <w:ilvl w:val="2"/>
          <w:numId w:val="4"/>
        </w:numPr>
        <w:spacing w:after="0" w:line="276" w:lineRule="auto"/>
        <w:ind w:left="1843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form of Annex 1 to the </w:t>
      </w:r>
      <w:bookmarkStart w:id="3" w:name="_Hlk171022130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 on the Competition for the tenured professor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bookmarkEnd w:id="3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4" w:name="_Hlk171023101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for the candidate’s special qualifications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2" w:history="1">
        <w:r w:rsidRPr="00D74C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https://www.lu.lv/par-mums/vakances/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D74C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https://www.lu.lv/en/about-us/vacancies/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42C97F59" w14:textId="4A57CA83" w:rsidR="00CF2FEA" w:rsidRDefault="00E02818">
      <w:pPr>
        <w:pStyle w:val="ListParagraph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initial evaluation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for tenure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performed by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accordance with the procedures provided for 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UL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enure Regulation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hereby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if necessary, inv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olve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experts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work, request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applicants to provide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explanation of the 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institutions in order to clarify the information related to the applicant. The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not evaluate the applicant if the documents </w:t>
      </w:r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do not conform to the requirements specified in the </w:t>
      </w:r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Regulation.</w:t>
      </w:r>
    </w:p>
    <w:p w14:paraId="472744C9" w14:textId="450691D2" w:rsidR="00CF2FEA" w:rsidRDefault="00FE5BB9">
      <w:pPr>
        <w:pStyle w:val="ListParagraph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E5BB9">
        <w:rPr>
          <w:rFonts w:ascii="Times New Roman" w:hAnsi="Times New Roman" w:cs="Times New Roman"/>
          <w:sz w:val="24"/>
          <w:szCs w:val="24"/>
        </w:rPr>
        <w:t>he time period for conformity assessment and election of applicants to the tenure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E5BB9">
        <w:rPr>
          <w:rFonts w:ascii="Times New Roman" w:hAnsi="Times New Roman" w:cs="Times New Roman"/>
          <w:sz w:val="24"/>
          <w:szCs w:val="24"/>
        </w:rPr>
        <w:t xml:space="preserve"> professor </w:t>
      </w: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Pr="00FE5BB9">
        <w:rPr>
          <w:rFonts w:ascii="Times New Roman" w:hAnsi="Times New Roman" w:cs="Times New Roman"/>
          <w:sz w:val="24"/>
          <w:szCs w:val="24"/>
        </w:rPr>
        <w:t xml:space="preserve">shall be 6 (six) weeks after the </w:t>
      </w:r>
      <w:r>
        <w:rPr>
          <w:rFonts w:ascii="Times New Roman" w:hAnsi="Times New Roman" w:cs="Times New Roman"/>
          <w:sz w:val="24"/>
          <w:szCs w:val="24"/>
        </w:rPr>
        <w:t>deadline</w:t>
      </w:r>
      <w:r w:rsidRPr="00FE5BB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E5BB9">
        <w:rPr>
          <w:rFonts w:ascii="Times New Roman" w:hAnsi="Times New Roman" w:cs="Times New Roman"/>
          <w:sz w:val="24"/>
          <w:szCs w:val="24"/>
        </w:rPr>
        <w:t>submission of applications.</w:t>
      </w:r>
    </w:p>
    <w:p w14:paraId="2CC462C6" w14:textId="35A13B86" w:rsidR="00CF2FEA" w:rsidRPr="001669DC" w:rsidRDefault="00FE5BB9" w:rsidP="001669DC">
      <w:pPr>
        <w:pStyle w:val="ListParagraph"/>
        <w:numPr>
          <w:ilvl w:val="0"/>
          <w:numId w:val="4"/>
        </w:numPr>
        <w:spacing w:line="276" w:lineRule="auto"/>
        <w:ind w:left="510" w:hanging="51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69DC">
        <w:rPr>
          <w:rFonts w:ascii="Times New Roman" w:eastAsia="Times New Roman" w:hAnsi="Times New Roman" w:cs="Times New Roman"/>
          <w:sz w:val="24"/>
          <w:szCs w:val="24"/>
        </w:rPr>
        <w:t>UL shall organize the election to the tenured professor</w:t>
      </w:r>
      <w:r w:rsidR="002E6186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position in accordance with the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UL Tenure Regulation</w:t>
      </w:r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and other laws and regulations of the Republic of Latvia and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UL.</w:t>
      </w:r>
    </w:p>
    <w:p w14:paraId="050E16B5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89C9E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12E2C8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92D9EA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BEB5E2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546AB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8E5FC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FDD7E0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4F59D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370A37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br w:type="page"/>
      </w:r>
    </w:p>
    <w:p w14:paraId="6E8FA9C8" w14:textId="47C3F436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Annex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the</w:t>
      </w:r>
    </w:p>
    <w:p w14:paraId="054899FE" w14:textId="77777777" w:rsidR="008B7582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Regulation on Competition </w:t>
      </w:r>
    </w:p>
    <w:p w14:paraId="18715AA4" w14:textId="34002999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 tenured professor</w:t>
      </w:r>
      <w:r w:rsidR="008B7582"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position</w:t>
      </w:r>
    </w:p>
    <w:p w14:paraId="4FAEF82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214670" w14:textId="2F3FF7A8" w:rsidR="00CF2FEA" w:rsidRDefault="001669DC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r w:rsidRPr="001669DC">
        <w:rPr>
          <w:rStyle w:val="normaltextrun"/>
          <w:b/>
          <w:bCs/>
          <w:i/>
          <w:iCs/>
          <w:color w:val="000000"/>
        </w:rPr>
        <w:t xml:space="preserve">Requirements for the </w:t>
      </w:r>
      <w:r>
        <w:rPr>
          <w:rStyle w:val="normaltextrun"/>
          <w:b/>
          <w:bCs/>
          <w:i/>
          <w:iCs/>
          <w:color w:val="000000"/>
        </w:rPr>
        <w:t>Applicant</w:t>
      </w:r>
      <w:r w:rsidRPr="001669DC">
        <w:rPr>
          <w:rStyle w:val="normaltextrun"/>
          <w:b/>
          <w:bCs/>
          <w:i/>
          <w:iCs/>
          <w:color w:val="000000"/>
        </w:rPr>
        <w:t xml:space="preserve">’s </w:t>
      </w:r>
      <w:r>
        <w:rPr>
          <w:rStyle w:val="normaltextrun"/>
          <w:b/>
          <w:bCs/>
          <w:i/>
          <w:iCs/>
          <w:color w:val="000000"/>
        </w:rPr>
        <w:t>S</w:t>
      </w:r>
      <w:r w:rsidRPr="001669DC">
        <w:rPr>
          <w:rStyle w:val="normaltextrun"/>
          <w:b/>
          <w:bCs/>
          <w:i/>
          <w:iCs/>
          <w:color w:val="000000"/>
        </w:rPr>
        <w:t xml:space="preserve">pecial </w:t>
      </w:r>
      <w:r>
        <w:rPr>
          <w:rStyle w:val="normaltextrun"/>
          <w:b/>
          <w:bCs/>
          <w:i/>
          <w:iCs/>
          <w:color w:val="000000"/>
        </w:rPr>
        <w:t>Q</w:t>
      </w:r>
      <w:r w:rsidRPr="001669DC">
        <w:rPr>
          <w:rStyle w:val="normaltextrun"/>
          <w:b/>
          <w:bCs/>
          <w:i/>
          <w:iCs/>
          <w:color w:val="000000"/>
        </w:rPr>
        <w:t>ualifications</w:t>
      </w:r>
    </w:p>
    <w:p w14:paraId="3D982CB4" w14:textId="77777777" w:rsidR="00CF2FEA" w:rsidRDefault="00CF2FE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11F7BA7A" w14:textId="47AAECCB" w:rsidR="00CF2FEA" w:rsidRDefault="001669DC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CF2FEA" w14:paraId="7A69BD8A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99FED" w14:textId="693EAEF5" w:rsidR="00CF2FEA" w:rsidRPr="005F7D08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93D7C" w14:textId="3C296D3A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Minimum requirements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89796" w14:textId="283ABDA2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 (completed by the applicant)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C31A7" w14:textId="0939783A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 Commission evaluation*  (completed by the Selection Commission)</w:t>
            </w:r>
          </w:p>
        </w:tc>
      </w:tr>
      <w:tr w:rsidR="00CF2FEA" w14:paraId="6072968E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1149D" w14:textId="01BC7FDB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hor’s 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Hirss Index of </w:t>
            </w:r>
            <w:r w:rsid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 publications (without self-citation) by SCOPUS or Web of Science database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0ABEC" w14:textId="735CE61E" w:rsidR="00CF2FEA" w:rsidRDefault="00BE72CB" w:rsidP="0015425C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02AE4" w14:textId="28F11490" w:rsidR="00CF2FEA" w:rsidRDefault="00166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databas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A427A" w14:textId="080C6A1A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64FE09" w14:textId="77777777" w:rsidR="00CF2FEA" w:rsidRDefault="00CF2FEA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0B784ADF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E4961" w14:textId="2F6E45BD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Publi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>cations indexed in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</w:t>
            </w:r>
            <w:r w:rsidR="003736DF">
              <w:rPr>
                <w:rStyle w:val="normaltextrun"/>
                <w:rFonts w:ascii="Times New Roman" w:eastAsia="Times New Roman" w:hAnsi="Times New Roman" w:cs="Times New Roman"/>
              </w:rPr>
              <w:t>,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Web of Science</w:t>
            </w:r>
            <w:r w:rsidR="003736DF"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r w:rsidR="001669DC">
              <w:rPr>
                <w:rStyle w:val="normaltextrun"/>
                <w:rFonts w:ascii="Times New Roman" w:hAnsi="Times New Roman" w:cs="Times New Roman"/>
              </w:rPr>
              <w:t>and</w:t>
            </w:r>
            <w:r w:rsidR="003736DF"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 w:rsidR="001669DC">
              <w:rPr>
                <w:rStyle w:val="normaltextrun"/>
                <w:rFonts w:ascii="Times New Roman" w:hAnsi="Times New Roman" w:cs="Times New Roman"/>
              </w:rPr>
              <w:t xml:space="preserve"> databases </w:t>
            </w:r>
            <w:r w:rsidR="00D518C5">
              <w:rPr>
                <w:rStyle w:val="normaltextrun"/>
                <w:rFonts w:ascii="Times New Roman" w:hAnsi="Times New Roman" w:cs="Times New Roman"/>
              </w:rPr>
              <w:t>over</w:t>
            </w:r>
            <w:r w:rsidR="001669DC">
              <w:rPr>
                <w:rStyle w:val="normaltextrun"/>
                <w:rFonts w:ascii="Times New Roman" w:hAnsi="Times New Roman" w:cs="Times New Roman"/>
              </w:rPr>
              <w:t xml:space="preserve"> recent</w:t>
            </w:r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r w:rsidR="001669DC">
              <w:rPr>
                <w:rStyle w:val="normaltextrun"/>
                <w:rFonts w:ascii="Times New Roman" w:hAnsi="Times New Roman" w:cs="Times New Roman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9BC40" w14:textId="77777777" w:rsidR="00871618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6A61E4B4" w14:textId="5DE7E074" w:rsidR="00871618" w:rsidRDefault="00871618" w:rsidP="00871618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FBEC2" w14:textId="64769CC3" w:rsidR="00871618" w:rsidRDefault="001669DC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list of publications in the attachment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5EB7F" w14:textId="426ADC51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47CE98C2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6A605" w14:textId="67B49132" w:rsidR="00871618" w:rsidRDefault="00D518C5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Involvement in research and development projects over recent 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BDEE4" w14:textId="543F794D" w:rsidR="00871618" w:rsidRPr="00E5683F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298D5" w14:textId="1EACF3E4" w:rsidR="00871618" w:rsidRPr="00FF7FEE" w:rsidRDefault="0087161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</w:t>
            </w:r>
            <w:r w:rsidR="00FF7FEE" w:rsidRPr="00FF7FEE">
              <w:rPr>
                <w:rStyle w:val="normaltextrun"/>
                <w:rFonts w:ascii="Times New Roman" w:eastAsia="Times New Roman" w:hAnsi="Times New Roman" w:cs="Times New Roman"/>
              </w:rPr>
              <w:t>c</w:t>
            </w:r>
            <w:r w:rsidR="00FF7FEE" w:rsidRPr="00FF7FEE">
              <w:rPr>
                <w:rStyle w:val="normaltextrun"/>
                <w:rFonts w:ascii="Times New Roman" w:hAnsi="Times New Roman" w:cs="Times New Roman"/>
              </w:rPr>
              <w:t>t title, time, role</w:t>
            </w: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B5A28" w14:textId="5EEED22C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7D3831BC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9E34C" w14:textId="4EB56242" w:rsidR="00871618" w:rsidRPr="00FF7FEE" w:rsidRDefault="00FF7FEE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 of scientific qualifications in foreign institutions of higher education and research</w:t>
            </w:r>
            <w:r w:rsidR="00871618"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1DAE2" w14:textId="7493ABC0" w:rsidR="00871618" w:rsidRPr="00E5683F" w:rsidRDefault="00871618" w:rsidP="0087161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70F1B" w14:textId="2B8B5066" w:rsidR="00871618" w:rsidRPr="005625D1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u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20C8B" w14:textId="3934F7D2" w:rsidR="00871618" w:rsidRDefault="005F7D0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54DB5427" w14:textId="77777777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2D18E3A1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6C51" w14:textId="26D6EA6D" w:rsidR="00871618" w:rsidRPr="00D518C5" w:rsidRDefault="00D518C5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 plan for next</w:t>
            </w:r>
            <w:r w:rsidR="00871618"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E4747" w14:textId="175D7A8F" w:rsidR="00871618" w:rsidRDefault="002648FB" w:rsidP="00871618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ncludes the specifics of the field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13F57" w14:textId="5B4A7D31" w:rsidR="00871618" w:rsidRDefault="005625D1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Provide the title of the annex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7D090" w14:textId="4BFA80F9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2EE15D9F" w14:textId="77777777" w:rsidR="00CF2FEA" w:rsidRDefault="00141689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41746AF4" w14:textId="06731FEC" w:rsidR="00871618" w:rsidRDefault="00871618" w:rsidP="0087161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PEDAGO</w:t>
      </w:r>
      <w:r w:rsidR="00FF7FEE">
        <w:rPr>
          <w:rStyle w:val="normaltextrun"/>
          <w:b/>
          <w:bCs/>
        </w:rPr>
        <w:t xml:space="preserve">GICAL </w:t>
      </w:r>
      <w:r w:rsidR="00BE72CB">
        <w:rPr>
          <w:rStyle w:val="normaltextrun"/>
          <w:b/>
          <w:bCs/>
        </w:rPr>
        <w:t>WORK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D51CF2" w14:paraId="14C6E85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ECEE" w14:textId="51EEEB72" w:rsidR="00871618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3B94" w14:textId="63F7D2A5" w:rsidR="00871618" w:rsidRPr="0076198B" w:rsidRDefault="0087161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</w:t>
            </w:r>
            <w:r w:rsidR="0076198B"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</w:t>
            </w:r>
            <w:r w:rsidR="0076198B"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m requirements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3CB" w14:textId="5A86F4DF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 (completed by the applicant)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D339" w14:textId="707915A7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 Commission evaluation*  (completed by the Selection Commission)</w:t>
            </w:r>
          </w:p>
        </w:tc>
      </w:tr>
      <w:tr w:rsidR="00D51CF2" w14:paraId="60D4F41A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C851" w14:textId="31D2BCA7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Supervision of doctoral students over recent 6 years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912E" w14:textId="494FDADF" w:rsidR="00871618" w:rsidRDefault="00BE72CB" w:rsidP="0067404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9609" w14:textId="5F797A09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 student’s name, last name, theme of the thesis, institution, date of defence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A8B7" w14:textId="2962E915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F8B5F54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796C3512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A4F7" w14:textId="13DFFA24" w:rsidR="00871618" w:rsidRP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Number of the supervised and defended doctoral thesis over recent 6 years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42E3" w14:textId="0087D417" w:rsidR="00871618" w:rsidRDefault="00BE72CB" w:rsidP="0067404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047" w14:textId="44B3079D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ctoral student’s name, last name, theme of the thesis, institution, date of defence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308" w14:textId="43BE316F" w:rsidR="00871618" w:rsidRDefault="00906AF6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DD0B2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FEF056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D2D" w14:textId="46A70EBE" w:rsidR="00871618" w:rsidRDefault="00FF7FEE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lastRenderedPageBreak/>
              <w:t>Experience as a faculty member, incl.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course design and implementation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4A49" w14:textId="77777777" w:rsidR="00871618" w:rsidRDefault="00871618" w:rsidP="0067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C4CA" w14:textId="012C4641" w:rsidR="00871618" w:rsidRPr="002648FB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2D03" w14:textId="7F5F818E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8138556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16D17734" w14:textId="77777777" w:rsidR="00CF2FEA" w:rsidRDefault="00CF2FEA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7CD6C294" w14:textId="77777777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50059E8B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4F5D093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5F3ACEA" w14:textId="01525FA0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ORGANIZAT</w:t>
      </w:r>
      <w:r w:rsidR="00D51CF2">
        <w:rPr>
          <w:rStyle w:val="normaltextrun"/>
          <w:b/>
          <w:bCs/>
        </w:rPr>
        <w:t>I</w:t>
      </w:r>
      <w:r>
        <w:rPr>
          <w:rStyle w:val="normaltextrun"/>
          <w:b/>
          <w:bCs/>
        </w:rPr>
        <w:t>O</w:t>
      </w:r>
      <w:r w:rsidR="00D51CF2">
        <w:rPr>
          <w:rStyle w:val="normaltextrun"/>
          <w:b/>
          <w:bCs/>
        </w:rPr>
        <w:t>NAL WORK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i/>
          <w:iCs/>
          <w:sz w:val="22"/>
          <w:szCs w:val="22"/>
        </w:rPr>
        <w:t>(</w:t>
      </w:r>
      <w:r w:rsidR="00D51CF2">
        <w:rPr>
          <w:rStyle w:val="normaltextrun"/>
          <w:i/>
          <w:iCs/>
          <w:sz w:val="22"/>
          <w:szCs w:val="22"/>
        </w:rPr>
        <w:t>over recent 6 years</w:t>
      </w:r>
      <w:r>
        <w:rPr>
          <w:rStyle w:val="normaltextrun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D51CF2" w14:paraId="34FE93F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5E4F" w14:textId="13FF7C24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B33F" w14:textId="462928DF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Minimum requirements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5AB8" w14:textId="05CBE3F8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 performance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 by the applicant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1D1C" w14:textId="091BE352" w:rsidR="00CF2FEA" w:rsidRPr="00906AF6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6">
              <w:rPr>
                <w:rStyle w:val="eop"/>
                <w:rFonts w:ascii="Times New Roman" w:hAnsi="Times New Roman" w:cs="Times New Roman"/>
              </w:rPr>
              <w:t>Selection Commission</w:t>
            </w:r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evaluation</w:t>
            </w:r>
            <w:r w:rsidR="00141689"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="00141689"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 by the Selection Commission</w:t>
            </w:r>
            <w:r w:rsidR="00141689"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CF2" w14:paraId="387559FC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74F2" w14:textId="6B708D99" w:rsidR="00D82640" w:rsidRDefault="00D51CF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Management of research and development projects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AC7" w14:textId="66126C9D" w:rsidR="00D82640" w:rsidRDefault="00D82640" w:rsidP="00D82640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6FAA" w14:textId="00D93837" w:rsidR="00D82640" w:rsidRDefault="00B84F0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sponsor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 of funding</w:t>
            </w:r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, period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of the project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40E1" w14:textId="67B8120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89B1C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452E8360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2793" w14:textId="7BE7B5F5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Raising of funding through international and national project competitions and research contracts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F8C3" w14:textId="5AF4D569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19D3" w14:textId="70B0005E" w:rsidR="00D82640" w:rsidRPr="00871618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Total amount</w:t>
            </w:r>
            <w:r w:rsidR="002648FB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63FB" w14:textId="461E631B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C7417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7A50794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DECE" w14:textId="202E1C49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Experience in drafting research and academic project proposals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5203" w14:textId="15C2BA0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1A61" w14:textId="4D186BDD" w:rsidR="00D82640" w:rsidRPr="00195E6D" w:rsidRDefault="005F7D08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B42F" w14:textId="4A25D5E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49E4AB6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53F9DE0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BFB" w14:textId="16975393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Participation in </w:t>
            </w:r>
            <w:r w:rsidR="0005198B">
              <w:rPr>
                <w:rStyle w:val="normaltextrun"/>
                <w:rFonts w:ascii="Times New Roman" w:eastAsia="Times New Roman" w:hAnsi="Times New Roman" w:cs="Times New Roman"/>
              </w:rPr>
              <w:t>collegial authorities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FD09" w14:textId="0EDA9A61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C99" w14:textId="69ACDCBD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9EDC" w14:textId="173B4555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C2170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73800EA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89D6" w14:textId="3CE3068D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Participation in organizing international conferences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A1AD" w14:textId="628F6F7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0F89" w14:textId="3E84FA07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E29F" w14:textId="37FBC8FE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B9CBE29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4ADF6BB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891" w14:textId="714D0B5B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Participation in </w:t>
            </w:r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 administration of a university faculty, department,</w:t>
            </w:r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institute, laboratory and/or any other administrative work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F810" w14:textId="29EC3B8D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38EE" w14:textId="7AF5837C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E85D" w14:textId="1B818A40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1B12D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40DF21C0" w14:textId="77777777" w:rsidR="00CF2FEA" w:rsidRDefault="00CF2FEA">
      <w:pPr>
        <w:spacing w:line="276" w:lineRule="auto"/>
      </w:pPr>
    </w:p>
    <w:p w14:paraId="4B1E96F8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928839" w14:textId="5A9D3DB4" w:rsidR="00CF2FEA" w:rsidRDefault="0014168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* </w:t>
      </w:r>
      <w:r w:rsidR="003D41F2" w:rsidRPr="003D41F2">
        <w:rPr>
          <w:rStyle w:val="normaltextrun"/>
        </w:rPr>
        <w:t>Applicant performance rating scale: 3 – outstanding, 2 – very good, 1 – good, 0 – minimum requirement not met. If, in any of the positions with minimum requirements, the applicant's performance has scored 0 points, the applicant's qualification shall be deemed to be inadequate.</w:t>
      </w:r>
    </w:p>
    <w:p w14:paraId="6380F4A1" w14:textId="77777777" w:rsidR="00CF2FEA" w:rsidRDefault="00141689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>
        <w:br w:type="page"/>
      </w:r>
    </w:p>
    <w:p w14:paraId="6535C37D" w14:textId="67E41646" w:rsidR="00CF2FEA" w:rsidRDefault="00F54040">
      <w:pPr>
        <w:pStyle w:val="paragraph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Annex </w:t>
      </w:r>
      <w:r w:rsidR="00141689">
        <w:rPr>
          <w:i/>
          <w:iCs/>
        </w:rPr>
        <w:t>2</w:t>
      </w:r>
      <w:r>
        <w:rPr>
          <w:i/>
          <w:iCs/>
        </w:rPr>
        <w:t xml:space="preserve"> to</w:t>
      </w:r>
    </w:p>
    <w:p w14:paraId="40CD707E" w14:textId="4D485CB8" w:rsidR="000A325D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Regulation on </w:t>
      </w:r>
    </w:p>
    <w:p w14:paraId="38FBE7D4" w14:textId="77777777" w:rsidR="008B7582" w:rsidRDefault="00CE29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Competition for </w:t>
      </w:r>
    </w:p>
    <w:p w14:paraId="5A998E0A" w14:textId="6C19E891" w:rsidR="00CF2FEA" w:rsidRDefault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enured professorship position</w:t>
      </w:r>
    </w:p>
    <w:p w14:paraId="4FEB0A98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0257D1" w14:textId="6185040F" w:rsidR="00CF2FEA" w:rsidRDefault="00CE29EF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reference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tenured professorship position of the University of Latvia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EFA44B" w14:textId="77777777" w:rsidR="00CF2FEA" w:rsidRDefault="00141689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277EDA5E" w14:textId="2F415C02" w:rsidR="00CF2FEA" w:rsidRPr="002648FB" w:rsidRDefault="0099770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of the field and subfield of the academic position: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F4804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mathematics, discrete mathematics and mathematical informatics</w:t>
      </w:r>
    </w:p>
    <w:p w14:paraId="488C0B36" w14:textId="1BC0364C" w:rsidR="00CF2FEA" w:rsidRPr="002648FB" w:rsidRDefault="00CE29EF" w:rsidP="00AD59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of research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F4804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mathematical foundations of data science and artificial intelligence</w:t>
      </w:r>
    </w:p>
    <w:p w14:paraId="3F96DFE6" w14:textId="41D29406" w:rsidR="00CF2FEA" w:rsidRPr="002648FB" w:rsidRDefault="00CE29E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Research, pedagogical and organizational work over the reporting period (6 years):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1846C2" w14:textId="77777777" w:rsidR="00CF2FEA" w:rsidRDefault="00CF2F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CF2FEA" w14:paraId="4D93C4AB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FE7" w14:textId="47E9936C" w:rsidR="00CF2FEA" w:rsidRPr="004613B4" w:rsidRDefault="004613B4">
            <w:pPr>
              <w:pStyle w:val="ListParagraph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 of reference</w:t>
            </w:r>
            <w:r w:rsidR="00141689"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1913" w14:textId="01BE0A01" w:rsidR="00CF2FEA" w:rsidRDefault="004613B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 to be achieved over a 6-year period</w:t>
            </w:r>
          </w:p>
        </w:tc>
      </w:tr>
      <w:tr w:rsidR="00CF2FEA" w14:paraId="507DB9FF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BB00" w14:textId="1822EE42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="003D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CEB189" w14:textId="7711F524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</w:t>
            </w:r>
            <w:r w:rsid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37358D5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54C4" w14:textId="64EAEF0E" w:rsidR="00CF2FEA" w:rsidRDefault="00AE5C1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of reference in the area provided in </w:t>
            </w:r>
            <w:r w:rsid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 1 above</w:t>
            </w:r>
            <w:r w:rsidR="00141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A1909D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482D2C4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E75A" w14:textId="3DDA5667" w:rsidR="00CF2FEA" w:rsidRDefault="00126C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Peer-reviewed scientific publications in 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Q1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 Q2 </w:t>
            </w:r>
            <w:r>
              <w:rPr>
                <w:rFonts w:ascii="Times New Roman" w:eastAsia="Times New Roman" w:hAnsi="Times New Roman" w:cs="Times New Roman"/>
              </w:rPr>
              <w:t>quartile journals indexed in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SCOPUS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 w:rsidR="00141689">
              <w:rPr>
                <w:rFonts w:ascii="Times New Roman" w:eastAsia="Times New Roman" w:hAnsi="Times New Roman" w:cs="Times New Roman"/>
              </w:rPr>
              <w:t>Web of Science Core Collection </w:t>
            </w:r>
            <w:r>
              <w:rPr>
                <w:rFonts w:ascii="Times New Roman" w:eastAsia="Times New Roman" w:hAnsi="Times New Roman" w:cs="Times New Roman"/>
              </w:rPr>
              <w:t>databases, or included in database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ERIH+, </w:t>
            </w:r>
            <w:r>
              <w:rPr>
                <w:rFonts w:ascii="Times New Roman" w:eastAsia="Times New Roman" w:hAnsi="Times New Roman" w:cs="Times New Roman"/>
              </w:rPr>
              <w:t xml:space="preserve">by indicating the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r>
              <w:rPr>
                <w:rFonts w:ascii="Times New Roman" w:eastAsia="Times New Roman" w:hAnsi="Times New Roman" w:cs="Times New Roman"/>
              </w:rPr>
              <w:t>affiliation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C434DE" w14:textId="297A4674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E24AF9">
              <w:rPr>
                <w:rFonts w:ascii="Times New Roman" w:eastAsia="Times New Roman" w:hAnsi="Times New Roman" w:cs="Times New Roman"/>
              </w:rPr>
              <w:t>9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publi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  <w:r w:rsidR="005D2640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648FB" w14:paraId="6A37F30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7944" w14:textId="1BF537B1" w:rsidR="002648FB" w:rsidRPr="002648FB" w:rsidRDefault="00F54040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Creation of a research group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DD4C2" w14:textId="28704BA0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 gr</w:t>
            </w:r>
            <w:r w:rsidR="00271876">
              <w:rPr>
                <w:rFonts w:ascii="Times New Roman" w:eastAsia="Times New Roman" w:hAnsi="Times New Roman" w:cs="Times New Roman"/>
              </w:rPr>
              <w:t>o</w:t>
            </w:r>
            <w:r w:rsidR="00C7048C">
              <w:rPr>
                <w:rFonts w:ascii="Times New Roman" w:eastAsia="Times New Roman" w:hAnsi="Times New Roman" w:cs="Times New Roman"/>
              </w:rPr>
              <w:t>up</w:t>
            </w:r>
          </w:p>
        </w:tc>
      </w:tr>
      <w:tr w:rsidR="00CF2FEA" w14:paraId="679C020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1C07" w14:textId="24B9A07D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Pedago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gical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0B17C6" w14:textId="2B376126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indicators</w:t>
            </w:r>
          </w:p>
        </w:tc>
      </w:tr>
      <w:tr w:rsidR="00CF2FEA" w14:paraId="48D30B5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FDE4" w14:textId="75303B71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Terms of reference in pedagogical work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46FFE1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736892F7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EA91" w14:textId="19822FC7" w:rsidR="00CF2FEA" w:rsidRPr="005625D1" w:rsidRDefault="005625D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 xml:space="preserve">upervision of doctoral theses, number of defended doctoral theses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E9937" w14:textId="787FA8DF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least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r w:rsidR="00AD5911">
              <w:rPr>
                <w:rFonts w:ascii="Times New Roman" w:eastAsia="Times New Roman" w:hAnsi="Times New Roman" w:cs="Times New Roman"/>
              </w:rPr>
              <w:t>3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r w:rsidR="00F04484">
              <w:rPr>
                <w:rFonts w:ascii="Times New Roman" w:eastAsia="Times New Roman" w:hAnsi="Times New Roman" w:cs="Times New Roman"/>
              </w:rPr>
              <w:t>doctoral thesis supervised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, </w:t>
            </w:r>
            <w:r w:rsidR="00F04484">
              <w:rPr>
                <w:rFonts w:ascii="Times New Roman" w:eastAsia="Times New Roman" w:hAnsi="Times New Roman" w:cs="Times New Roman"/>
              </w:rPr>
              <w:t>incl</w:t>
            </w:r>
            <w:r w:rsidR="00C2134C">
              <w:rPr>
                <w:rFonts w:ascii="Times New Roman" w:eastAsia="Times New Roman" w:hAnsi="Times New Roman" w:cs="Times New Roman"/>
              </w:rPr>
              <w:t xml:space="preserve">. </w:t>
            </w:r>
            <w:r w:rsidR="00F04484">
              <w:rPr>
                <w:rFonts w:ascii="Times New Roman" w:eastAsia="Times New Roman" w:hAnsi="Times New Roman" w:cs="Times New Roman"/>
              </w:rPr>
              <w:t>at least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1 </w:t>
            </w:r>
            <w:r w:rsidR="00F04484">
              <w:rPr>
                <w:rFonts w:ascii="Times New Roman" w:eastAsia="Times New Roman" w:hAnsi="Times New Roman" w:cs="Times New Roman"/>
              </w:rPr>
              <w:t xml:space="preserve">defended </w:t>
            </w:r>
          </w:p>
        </w:tc>
      </w:tr>
      <w:tr w:rsidR="00CF2FEA" w14:paraId="1829BBF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7C4C" w14:textId="22F93A8E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Delivering of study courses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567D" w14:textId="7375DB78" w:rsidR="00CF2FEA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F04484">
              <w:rPr>
                <w:rFonts w:ascii="Times New Roman" w:eastAsia="Times New Roman" w:hAnsi="Times New Roman" w:cs="Times New Roman"/>
              </w:rPr>
              <w:t>As appropriate</w:t>
            </w:r>
            <w:r w:rsidR="00C2134C"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</w:rPr>
              <w:t>ut not more than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4 a</w:t>
            </w:r>
            <w:r>
              <w:rPr>
                <w:rFonts w:ascii="Times New Roman" w:eastAsia="Times New Roman" w:hAnsi="Times New Roman" w:cs="Times New Roman"/>
              </w:rPr>
              <w:t>cademic hours per week</w:t>
            </w:r>
          </w:p>
        </w:tc>
      </w:tr>
      <w:tr w:rsidR="002648FB" w14:paraId="69103D9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B31" w14:textId="47C5880F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4613B4">
              <w:rPr>
                <w:rFonts w:ascii="Times New Roman" w:eastAsia="Times New Roman" w:hAnsi="Times New Roman" w:cs="Times New Roman"/>
              </w:rPr>
              <w:t xml:space="preserve">nvolvement in the design of </w:t>
            </w:r>
            <w:r w:rsidR="00116A45">
              <w:rPr>
                <w:rFonts w:ascii="Times New Roman" w:eastAsia="Times New Roman" w:hAnsi="Times New Roman" w:cs="Times New Roman"/>
              </w:rPr>
              <w:t>degree</w:t>
            </w:r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r w:rsidR="002E6186">
              <w:rPr>
                <w:rFonts w:ascii="Times New Roman" w:eastAsia="Times New Roman" w:hAnsi="Times New Roman" w:cs="Times New Roman"/>
              </w:rPr>
              <w:t>programs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4511" w14:textId="235C625E" w:rsidR="002648FB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appropriate</w:t>
            </w:r>
          </w:p>
        </w:tc>
      </w:tr>
      <w:tr w:rsidR="00CF2FEA" w14:paraId="7DEAD42A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740" w14:textId="213476B5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Organizat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ional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0FF9B2" w14:textId="7C6C5635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 indicators</w:t>
            </w:r>
          </w:p>
        </w:tc>
      </w:tr>
      <w:tr w:rsidR="00CF2FEA" w14:paraId="7416528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96F" w14:textId="7E8966FB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Terms of reference in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organizational</w:t>
            </w: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work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A19A3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618" w14:paraId="269CF90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DA68" w14:textId="210A9023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Raising of funding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C0B999" w14:textId="5FB7D5D6" w:rsidR="00871618" w:rsidRDefault="00F04484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At least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</w:t>
            </w:r>
            <w:r w:rsidR="00E24AF9" w:rsidRPr="00E24AF9">
              <w:rPr>
                <w:rFonts w:ascii="Times New Roman" w:eastAsia="Times New Roman" w:hAnsi="Times New Roman" w:cs="Times New Roman"/>
              </w:rPr>
              <w:t>1’000’000 EUR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EUR (</w:t>
            </w:r>
            <w:r>
              <w:rPr>
                <w:rFonts w:ascii="Times New Roman" w:eastAsia="Times New Roman" w:hAnsi="Times New Roman" w:cs="Times New Roman"/>
              </w:rPr>
              <w:t>incl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E24AF9">
              <w:rPr>
                <w:rFonts w:ascii="Times New Roman" w:eastAsia="Times New Roman" w:hAnsi="Times New Roman" w:cs="Times New Roman"/>
              </w:rPr>
              <w:t>6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00’000 EUR </w:t>
            </w:r>
            <w:r>
              <w:rPr>
                <w:rFonts w:ascii="Times New Roman" w:eastAsia="Times New Roman" w:hAnsi="Times New Roman" w:cs="Times New Roman"/>
              </w:rPr>
              <w:t xml:space="preserve">over a 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year period</w:t>
            </w:r>
            <w:r w:rsidR="0087161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1618" w14:paraId="1F6BC93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AA27" w14:textId="35C4297B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of research and development projects</w:t>
            </w:r>
            <w:r w:rsidR="008716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951F" w14:textId="6A53FDC0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least </w:t>
            </w:r>
            <w:r w:rsidR="003F4804">
              <w:rPr>
                <w:rFonts w:ascii="Times New Roman" w:eastAsia="Times New Roman" w:hAnsi="Times New Roman" w:cs="Times New Roman"/>
              </w:rPr>
              <w:t>3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 proje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 w:rsidR="00E24A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1618" w14:paraId="56A9E56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52C0" w14:textId="45458751" w:rsidR="00871618" w:rsidRDefault="0099770A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04484">
              <w:rPr>
                <w:rFonts w:ascii="Times New Roman" w:eastAsia="Times New Roman" w:hAnsi="Times New Roman" w:cs="Times New Roman"/>
              </w:rPr>
              <w:t>romotion o</w:t>
            </w:r>
            <w:r w:rsidR="00D7349D">
              <w:rPr>
                <w:rFonts w:ascii="Times New Roman" w:eastAsia="Times New Roman" w:hAnsi="Times New Roman" w:cs="Times New Roman"/>
              </w:rPr>
              <w:t>f digital humanities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86AA" w14:textId="449156F0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F04484">
              <w:rPr>
                <w:rFonts w:ascii="Times New Roman" w:eastAsia="Times New Roman" w:hAnsi="Times New Roman" w:cs="Times New Roman"/>
              </w:rPr>
              <w:t>As appropriate</w:t>
            </w:r>
          </w:p>
        </w:tc>
      </w:tr>
    </w:tbl>
    <w:p w14:paraId="7381714B" w14:textId="77777777" w:rsidR="00CF2FEA" w:rsidRDefault="00141689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E434A5" w14:textId="1DB9E6B4" w:rsidR="00CF2FEA" w:rsidRDefault="003D41F2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tor   _______________________/ __________/ </w:t>
      </w:r>
    </w:p>
    <w:p w14:paraId="18C47516" w14:textId="77777777" w:rsidR="00CF2FEA" w:rsidRDefault="00CF2FEA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ED92D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I am aware of the evaluation of the performance of these terms of reference every other year during the reporting period</w:t>
      </w:r>
    </w:p>
    <w:p w14:paraId="5981C9B0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65CD8" w14:textId="2BFE6552" w:rsidR="00CF2FEA" w:rsidRDefault="00141689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72B48B34" w14:textId="6855ADFA" w:rsidR="00CF2FEA" w:rsidRDefault="00141689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Dat</w:t>
      </w:r>
      <w:r w:rsidR="003D4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p w14:paraId="06BFCA63" w14:textId="77777777" w:rsidR="00751E8F" w:rsidRDefault="00751E8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134D47B3" w14:textId="5965640A" w:rsidR="00CF2FEA" w:rsidRDefault="003D41F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Annex 3</w:t>
      </w:r>
    </w:p>
    <w:p w14:paraId="16C4509B" w14:textId="5F0B58ED" w:rsidR="00CF2FEA" w:rsidRDefault="003D41F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the Regulation on Tenured Professorship</w:t>
      </w:r>
    </w:p>
    <w:p w14:paraId="04551517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6ED8B0" w14:textId="18033E97" w:rsidR="00CF2FEA" w:rsidRDefault="00271876" w:rsidP="00F917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Opinion of the Selection Commission about the candidates for the tenured professor</w:t>
      </w:r>
      <w:r w:rsidR="000A325D"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position </w:t>
      </w:r>
    </w:p>
    <w:p w14:paraId="6C7BA795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9028D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3CC2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B50A7" w14:textId="15020A18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Candidate’s </w:t>
      </w:r>
      <w:bookmarkStart w:id="6" w:name="_Hlk171025828"/>
      <w:r>
        <w:rPr>
          <w:rFonts w:ascii="Times New Roman" w:eastAsia="Times New Roman" w:hAnsi="Times New Roman" w:cs="Times New Roman"/>
          <w:sz w:val="24"/>
          <w:szCs w:val="24"/>
        </w:rPr>
        <w:t>name, last name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, amount of points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ECC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4C35E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7AE6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AD400" w14:textId="6D2C22CD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(</w:t>
      </w:r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>name, last name</w:t>
      </w:r>
      <w:r>
        <w:rPr>
          <w:rFonts w:ascii="Times New Roman" w:eastAsia="Times New Roman" w:hAnsi="Times New Roman" w:cs="Times New Roman"/>
          <w:sz w:val="24"/>
          <w:szCs w:val="24"/>
        </w:rPr>
        <w:t>) profe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al and academic qualification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D3E661" w14:textId="7E80D62D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COMPLIES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DOES NOT COMPLY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requirements of the Regulation No. …. on the Competition for the tenured professor position.</w:t>
      </w:r>
    </w:p>
    <w:p w14:paraId="693A0408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9D37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13FE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DD472" w14:textId="2AE1935B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of the Selection Commission in the case of 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the applicant’s </w:t>
      </w:r>
      <w:r>
        <w:rPr>
          <w:rFonts w:ascii="Times New Roman" w:eastAsia="Times New Roman" w:hAnsi="Times New Roman" w:cs="Times New Roman"/>
          <w:sz w:val="24"/>
          <w:szCs w:val="24"/>
        </w:rPr>
        <w:t>incompliance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with the qualification requirements:</w:t>
      </w:r>
    </w:p>
    <w:p w14:paraId="721BC432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2A78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0C4B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7C446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18D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4ACA635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1E755" w14:textId="6BB25C13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4E2482D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5F93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7AAB72B3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C373D" w14:textId="2ADC701C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52BFDC8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BF7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1FDEDF6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E0B8D" w14:textId="6AAE5495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357DE77B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298F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65151E8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1EBA0" w14:textId="67BEE49F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(name, last name, signature)</w:t>
      </w:r>
    </w:p>
    <w:p w14:paraId="59F9424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F6518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2E862D6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785AD" w14:textId="401036B1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last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F2"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6203AD4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7DAFF5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D414C9" w14:textId="2899B25C" w:rsidR="00CF2FEA" w:rsidRDefault="0027187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Annex </w:t>
      </w:r>
      <w:r w:rsidR="00751E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</w:p>
    <w:p w14:paraId="52669766" w14:textId="77777777" w:rsidR="000A325D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the application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(dat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) (N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establishing </w:t>
      </w:r>
    </w:p>
    <w:p w14:paraId="1CBA0572" w14:textId="5569AEDF" w:rsidR="00CF2FEA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tenured professorship position</w:t>
      </w:r>
    </w:p>
    <w:p w14:paraId="276FB611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A860E1" w14:textId="0DAF1A80" w:rsidR="00CF2FEA" w:rsidRDefault="001416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27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OPOSAL ON THE MEMBERS OF THE SELECTION COMMISSION</w:t>
      </w:r>
    </w:p>
    <w:p w14:paraId="6D993BC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90889" w14:textId="2B33C135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25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 sc.comp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Andris Ambainis,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tenured professor, 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Faculty of </w:t>
      </w:r>
      <w:r w:rsidR="007879FB">
        <w:rPr>
          <w:rFonts w:ascii="Times New Roman" w:eastAsia="Times New Roman" w:hAnsi="Times New Roman" w:cs="Times New Roman"/>
          <w:color w:val="000000"/>
          <w:sz w:val="24"/>
          <w:szCs w:val="24"/>
        </w:rPr>
        <w:t>Science and Technology</w:t>
      </w:r>
    </w:p>
    <w:p w14:paraId="2BD930F5" w14:textId="6FE7D70F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25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 math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Jānis Valeinis,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professor, 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of </w:t>
      </w:r>
      <w:r w:rsidR="007879FB">
        <w:rPr>
          <w:rFonts w:ascii="Times New Roman" w:eastAsia="Times New Roman" w:hAnsi="Times New Roman" w:cs="Times New Roman"/>
          <w:color w:val="000000"/>
          <w:sz w:val="24"/>
          <w:szCs w:val="24"/>
        </w:rPr>
        <w:t>Science and Technology</w:t>
      </w:r>
    </w:p>
    <w:p w14:paraId="463801E4" w14:textId="3B99F217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25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Dr. 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Alvis Brāzma,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head of </w:t>
      </w:r>
      <w:r w:rsidR="00E05357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>EMBL's European Bioinformatics Institute;</w:t>
      </w:r>
    </w:p>
    <w:p w14:paraId="6DAD6E54" w14:textId="039E9E7C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25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PhD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Meelis Kull, </w:t>
      </w:r>
      <w:r w:rsidR="00E05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professor, University of 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>Tartu</w:t>
      </w:r>
    </w:p>
    <w:p w14:paraId="316E78F0" w14:textId="5B3B7CA1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25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PhD</w:t>
      </w:r>
      <w:r w:rsidRPr="00525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Anastasija Tetereva, </w:t>
      </w:r>
      <w:r w:rsidR="00E05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professor, </w:t>
      </w:r>
      <w:r w:rsidR="00E05357" w:rsidRPr="00E05357">
        <w:rPr>
          <w:rFonts w:ascii="Times New Roman" w:eastAsia="Times New Roman" w:hAnsi="Times New Roman" w:cs="Times New Roman"/>
          <w:color w:val="000000"/>
          <w:sz w:val="24"/>
          <w:szCs w:val="24"/>
        </w:rPr>
        <w:t>Erasmus University Rotterdam</w:t>
      </w:r>
    </w:p>
    <w:p w14:paraId="762262BB" w14:textId="77777777" w:rsidR="005256E0" w:rsidRPr="005256E0" w:rsidRDefault="005256E0" w:rsidP="005256E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870CC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C2BC3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78FA9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F2C99" w14:textId="77777777" w:rsidR="00CF2FEA" w:rsidRDefault="00CF2FEA"/>
    <w:p w14:paraId="413EBA21" w14:textId="77777777" w:rsidR="00CF2FEA" w:rsidRDefault="00CF2FEA"/>
    <w:sectPr w:rsidR="00CF2FEA">
      <w:headerReference w:type="default" r:id="rId14"/>
      <w:footerReference w:type="default" r:id="rId15"/>
      <w:endnotePr>
        <w:numFmt w:val="decimal"/>
      </w:endnotePr>
      <w:pgSz w:w="11906" w:h="16838"/>
      <w:pgMar w:top="851" w:right="851" w:bottom="851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90B95" w14:textId="77777777" w:rsidR="00736E5C" w:rsidRDefault="00736E5C">
      <w:pPr>
        <w:spacing w:after="0" w:line="240" w:lineRule="auto"/>
      </w:pPr>
      <w:r>
        <w:separator/>
      </w:r>
    </w:p>
  </w:endnote>
  <w:endnote w:type="continuationSeparator" w:id="0">
    <w:p w14:paraId="27127637" w14:textId="77777777" w:rsidR="00736E5C" w:rsidRDefault="007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8AF25" w14:textId="4D24E9B5" w:rsidR="00CF2FEA" w:rsidRDefault="001416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81BF1">
      <w:rPr>
        <w:noProof/>
      </w:rPr>
      <w:t>2</w:t>
    </w:r>
    <w:r>
      <w:fldChar w:fldCharType="end"/>
    </w:r>
  </w:p>
  <w:p w14:paraId="4F840E15" w14:textId="77777777" w:rsidR="00CF2FEA" w:rsidRDefault="00CF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57000" w14:textId="77777777" w:rsidR="00736E5C" w:rsidRDefault="00736E5C">
      <w:pPr>
        <w:spacing w:after="0" w:line="240" w:lineRule="auto"/>
      </w:pPr>
      <w:r>
        <w:separator/>
      </w:r>
    </w:p>
  </w:footnote>
  <w:footnote w:type="continuationSeparator" w:id="0">
    <w:p w14:paraId="130207AF" w14:textId="77777777" w:rsidR="00736E5C" w:rsidRDefault="00736E5C">
      <w:pPr>
        <w:spacing w:after="0" w:line="240" w:lineRule="auto"/>
      </w:pPr>
      <w:r>
        <w:continuationSeparator/>
      </w:r>
    </w:p>
  </w:footnote>
  <w:footnote w:id="1">
    <w:p w14:paraId="613E1207" w14:textId="7955BE4C" w:rsidR="002648FB" w:rsidRPr="002648FB" w:rsidRDefault="002648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76198B" w:rsidRPr="0076198B">
        <w:t xml:space="preserve"> </w:t>
      </w:r>
      <w:r w:rsidR="00BE72CB" w:rsidRPr="00BE72CB">
        <w:rPr>
          <w:rStyle w:val="normaltextrun"/>
          <w:rFonts w:ascii="Times New Roman" w:eastAsia="Times New Roman" w:hAnsi="Times New Roman" w:cs="Times New Roman"/>
        </w:rPr>
        <w:t xml:space="preserve">A description shall be included </w:t>
      </w:r>
      <w:r w:rsidR="003A1BB9">
        <w:rPr>
          <w:rStyle w:val="normaltextrun"/>
          <w:rFonts w:ascii="Times New Roman" w:eastAsia="Times New Roman" w:hAnsi="Times New Roman" w:cs="Times New Roman"/>
        </w:rPr>
        <w:t xml:space="preserve">on the formation of the </w:t>
      </w:r>
      <w:r w:rsidR="00BE72CB" w:rsidRPr="00BE72CB">
        <w:rPr>
          <w:rStyle w:val="normaltextrun"/>
          <w:rFonts w:ascii="Times New Roman" w:eastAsia="Times New Roman" w:hAnsi="Times New Roman" w:cs="Times New Roman"/>
        </w:rPr>
        <w:t xml:space="preserve">research group </w:t>
      </w:r>
      <w:r w:rsidR="003A1BB9">
        <w:rPr>
          <w:rStyle w:val="normaltextrun"/>
          <w:rFonts w:ascii="Times New Roman" w:eastAsia="Times New Roman" w:hAnsi="Times New Roman" w:cs="Times New Roman"/>
        </w:rPr>
        <w:t>and the justification how research into the mathematical foundations of data science and artificial intelligence</w:t>
      </w:r>
      <w:r w:rsidR="00A817E3">
        <w:rPr>
          <w:rStyle w:val="normaltextrun"/>
          <w:rFonts w:ascii="Times New Roman" w:eastAsia="Times New Roman" w:hAnsi="Times New Roman" w:cs="Times New Roman"/>
        </w:rPr>
        <w:t xml:space="preserve"> will be linked and will help to develop other UL areas of research thus promoting UL competitiveness.</w:t>
      </w:r>
      <w:r w:rsidR="003A1BB9">
        <w:rPr>
          <w:rStyle w:val="normaltextrun"/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EC76" w14:textId="77777777" w:rsidR="00CF2FEA" w:rsidRDefault="00CF2FEA">
    <w:pPr>
      <w:pStyle w:val="Header"/>
    </w:pPr>
  </w:p>
  <w:p w14:paraId="759451AA" w14:textId="77777777" w:rsidR="00CF2FEA" w:rsidRDefault="00CF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367D"/>
    <w:multiLevelType w:val="hybridMultilevel"/>
    <w:tmpl w:val="8DB604BC"/>
    <w:name w:val="Numbered list 2"/>
    <w:lvl w:ilvl="0" w:tplc="18946DD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i w:val="0"/>
        <w:iCs w:val="0"/>
      </w:rPr>
    </w:lvl>
    <w:lvl w:ilvl="1" w:tplc="7CD6BC3E">
      <w:start w:val="1"/>
      <w:numFmt w:val="lowerLetter"/>
      <w:lvlText w:val="%2."/>
      <w:lvlJc w:val="left"/>
      <w:pPr>
        <w:ind w:left="1080" w:firstLine="0"/>
      </w:pPr>
    </w:lvl>
    <w:lvl w:ilvl="2" w:tplc="41BC55EE">
      <w:start w:val="1"/>
      <w:numFmt w:val="lowerRoman"/>
      <w:lvlText w:val="%3."/>
      <w:lvlJc w:val="left"/>
      <w:pPr>
        <w:ind w:left="1980" w:firstLine="0"/>
      </w:pPr>
    </w:lvl>
    <w:lvl w:ilvl="3" w:tplc="FAD2F942">
      <w:start w:val="1"/>
      <w:numFmt w:val="decimal"/>
      <w:lvlText w:val="%4."/>
      <w:lvlJc w:val="left"/>
      <w:pPr>
        <w:ind w:left="2520" w:firstLine="0"/>
      </w:pPr>
    </w:lvl>
    <w:lvl w:ilvl="4" w:tplc="07D82AF0">
      <w:start w:val="1"/>
      <w:numFmt w:val="lowerLetter"/>
      <w:lvlText w:val="%5."/>
      <w:lvlJc w:val="left"/>
      <w:pPr>
        <w:ind w:left="3240" w:firstLine="0"/>
      </w:pPr>
    </w:lvl>
    <w:lvl w:ilvl="5" w:tplc="B600B012">
      <w:start w:val="1"/>
      <w:numFmt w:val="lowerRoman"/>
      <w:lvlText w:val="%6."/>
      <w:lvlJc w:val="left"/>
      <w:pPr>
        <w:ind w:left="4140" w:firstLine="0"/>
      </w:pPr>
    </w:lvl>
    <w:lvl w:ilvl="6" w:tplc="59EE5ECC">
      <w:start w:val="1"/>
      <w:numFmt w:val="decimal"/>
      <w:lvlText w:val="%7."/>
      <w:lvlJc w:val="left"/>
      <w:pPr>
        <w:ind w:left="4680" w:firstLine="0"/>
      </w:pPr>
    </w:lvl>
    <w:lvl w:ilvl="7" w:tplc="3FD08F5E">
      <w:start w:val="1"/>
      <w:numFmt w:val="lowerLetter"/>
      <w:lvlText w:val="%8."/>
      <w:lvlJc w:val="left"/>
      <w:pPr>
        <w:ind w:left="5400" w:firstLine="0"/>
      </w:pPr>
    </w:lvl>
    <w:lvl w:ilvl="8" w:tplc="B51A15A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50B6D80"/>
    <w:multiLevelType w:val="hybridMultilevel"/>
    <w:tmpl w:val="367EE180"/>
    <w:lvl w:ilvl="0" w:tplc="AA96D8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18C53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81F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10A6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3E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5261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B03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FC9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9601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8C12DC"/>
    <w:multiLevelType w:val="multilevel"/>
    <w:tmpl w:val="7626010A"/>
    <w:name w:val="Numbered list 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49239CB2"/>
    <w:multiLevelType w:val="hybridMultilevel"/>
    <w:tmpl w:val="FE127BF8"/>
    <w:lvl w:ilvl="0" w:tplc="61DC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1A6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0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0B2"/>
    <w:multiLevelType w:val="multilevel"/>
    <w:tmpl w:val="5498B57E"/>
    <w:name w:val="Numbered list 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i w:val="0"/>
        <w:iCs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abstractNum w:abstractNumId="5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2B279F4"/>
    <w:multiLevelType w:val="multilevel"/>
    <w:tmpl w:val="99F4BEA6"/>
    <w:name w:val="Numbered list 5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num w:numId="1" w16cid:durableId="544221655">
    <w:abstractNumId w:val="2"/>
  </w:num>
  <w:num w:numId="2" w16cid:durableId="2055233095">
    <w:abstractNumId w:val="0"/>
  </w:num>
  <w:num w:numId="3" w16cid:durableId="224341604">
    <w:abstractNumId w:val="5"/>
  </w:num>
  <w:num w:numId="4" w16cid:durableId="1924991699">
    <w:abstractNumId w:val="4"/>
  </w:num>
  <w:num w:numId="5" w16cid:durableId="1947224348">
    <w:abstractNumId w:val="6"/>
  </w:num>
  <w:num w:numId="6" w16cid:durableId="859012071">
    <w:abstractNumId w:val="1"/>
  </w:num>
  <w:num w:numId="7" w16cid:durableId="11313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EA"/>
    <w:rsid w:val="0002703C"/>
    <w:rsid w:val="000459E0"/>
    <w:rsid w:val="0005198B"/>
    <w:rsid w:val="000532CD"/>
    <w:rsid w:val="0009595B"/>
    <w:rsid w:val="000A325D"/>
    <w:rsid w:val="000B5E7D"/>
    <w:rsid w:val="001001DD"/>
    <w:rsid w:val="001019B9"/>
    <w:rsid w:val="0011006B"/>
    <w:rsid w:val="00116A45"/>
    <w:rsid w:val="00126CED"/>
    <w:rsid w:val="00141689"/>
    <w:rsid w:val="0015112A"/>
    <w:rsid w:val="0015425C"/>
    <w:rsid w:val="00156DA9"/>
    <w:rsid w:val="00161000"/>
    <w:rsid w:val="00164088"/>
    <w:rsid w:val="001669DC"/>
    <w:rsid w:val="00195E6D"/>
    <w:rsid w:val="001F78CF"/>
    <w:rsid w:val="0021606A"/>
    <w:rsid w:val="00222D91"/>
    <w:rsid w:val="002648FB"/>
    <w:rsid w:val="00271876"/>
    <w:rsid w:val="002A3B16"/>
    <w:rsid w:val="002A6CFD"/>
    <w:rsid w:val="002E6186"/>
    <w:rsid w:val="00357930"/>
    <w:rsid w:val="00367B90"/>
    <w:rsid w:val="003736DF"/>
    <w:rsid w:val="003A1BB9"/>
    <w:rsid w:val="003C0C8B"/>
    <w:rsid w:val="003C728B"/>
    <w:rsid w:val="003D41F2"/>
    <w:rsid w:val="003E241F"/>
    <w:rsid w:val="003F4804"/>
    <w:rsid w:val="00415F57"/>
    <w:rsid w:val="00443218"/>
    <w:rsid w:val="004613B4"/>
    <w:rsid w:val="0048285F"/>
    <w:rsid w:val="004B0CD4"/>
    <w:rsid w:val="005256E0"/>
    <w:rsid w:val="00527470"/>
    <w:rsid w:val="00532212"/>
    <w:rsid w:val="005625D1"/>
    <w:rsid w:val="005720F0"/>
    <w:rsid w:val="005D2640"/>
    <w:rsid w:val="005F7D08"/>
    <w:rsid w:val="006339DB"/>
    <w:rsid w:val="006A19E2"/>
    <w:rsid w:val="006B3D82"/>
    <w:rsid w:val="006C0BBD"/>
    <w:rsid w:val="006D6031"/>
    <w:rsid w:val="006F2325"/>
    <w:rsid w:val="0070098E"/>
    <w:rsid w:val="00736E5C"/>
    <w:rsid w:val="0074621E"/>
    <w:rsid w:val="00751E8F"/>
    <w:rsid w:val="0076198B"/>
    <w:rsid w:val="007879FB"/>
    <w:rsid w:val="007A3DCD"/>
    <w:rsid w:val="007C48F9"/>
    <w:rsid w:val="007E09FC"/>
    <w:rsid w:val="007F190E"/>
    <w:rsid w:val="00812B3F"/>
    <w:rsid w:val="00831830"/>
    <w:rsid w:val="00871618"/>
    <w:rsid w:val="00874632"/>
    <w:rsid w:val="008A63A2"/>
    <w:rsid w:val="008B7582"/>
    <w:rsid w:val="008C47FB"/>
    <w:rsid w:val="008F5EF3"/>
    <w:rsid w:val="00906835"/>
    <w:rsid w:val="00906AF6"/>
    <w:rsid w:val="00921544"/>
    <w:rsid w:val="0093562C"/>
    <w:rsid w:val="0099770A"/>
    <w:rsid w:val="00A23A00"/>
    <w:rsid w:val="00A30D98"/>
    <w:rsid w:val="00A817E3"/>
    <w:rsid w:val="00A855AA"/>
    <w:rsid w:val="00AA3207"/>
    <w:rsid w:val="00AD5911"/>
    <w:rsid w:val="00AE5C1C"/>
    <w:rsid w:val="00AE758A"/>
    <w:rsid w:val="00B07806"/>
    <w:rsid w:val="00B84F02"/>
    <w:rsid w:val="00B8541D"/>
    <w:rsid w:val="00BE72CB"/>
    <w:rsid w:val="00C0784C"/>
    <w:rsid w:val="00C12A05"/>
    <w:rsid w:val="00C2134C"/>
    <w:rsid w:val="00C25610"/>
    <w:rsid w:val="00C7048C"/>
    <w:rsid w:val="00C77A93"/>
    <w:rsid w:val="00C81BF1"/>
    <w:rsid w:val="00C86ECD"/>
    <w:rsid w:val="00C95F20"/>
    <w:rsid w:val="00CB4942"/>
    <w:rsid w:val="00CC551B"/>
    <w:rsid w:val="00CE1C92"/>
    <w:rsid w:val="00CE29EF"/>
    <w:rsid w:val="00CE5B57"/>
    <w:rsid w:val="00CF2FEA"/>
    <w:rsid w:val="00D077FA"/>
    <w:rsid w:val="00D518C5"/>
    <w:rsid w:val="00D51CF2"/>
    <w:rsid w:val="00D7349D"/>
    <w:rsid w:val="00D82640"/>
    <w:rsid w:val="00D828B6"/>
    <w:rsid w:val="00D90ED9"/>
    <w:rsid w:val="00DB5414"/>
    <w:rsid w:val="00DC60D6"/>
    <w:rsid w:val="00DC6F0F"/>
    <w:rsid w:val="00E02510"/>
    <w:rsid w:val="00E02818"/>
    <w:rsid w:val="00E05357"/>
    <w:rsid w:val="00E0557E"/>
    <w:rsid w:val="00E14E05"/>
    <w:rsid w:val="00E24AF9"/>
    <w:rsid w:val="00E51E8A"/>
    <w:rsid w:val="00E5615D"/>
    <w:rsid w:val="00E5683F"/>
    <w:rsid w:val="00F04484"/>
    <w:rsid w:val="00F271C5"/>
    <w:rsid w:val="00F54040"/>
    <w:rsid w:val="00F64FB1"/>
    <w:rsid w:val="00F66593"/>
    <w:rsid w:val="00F917BE"/>
    <w:rsid w:val="00FA272E"/>
    <w:rsid w:val="00FA28E0"/>
    <w:rsid w:val="00FE255C"/>
    <w:rsid w:val="00FE5BB9"/>
    <w:rsid w:val="00FE66A8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46A44"/>
  <w15:docId w15:val="{18F6191F-6695-44D6-883E-5C12E70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1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1">
    <w:name w:val="Revision1"/>
    <w:qFormat/>
    <w:pPr>
      <w:spacing w:after="0" w:line="240" w:lineRule="auto"/>
    </w:pPr>
    <w:rPr>
      <w:rFonts w:cs="Calibri"/>
    </w:rPr>
  </w:style>
  <w:style w:type="paragraph" w:customStyle="1" w:styleId="CommentText1">
    <w:name w:val="Comment Text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kern w:val="0"/>
      <w:lang w:eastAsia="zh-CN"/>
    </w:r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kern w:val="0"/>
      <w:lang w:eastAsia="zh-C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751E8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751E8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51E8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51E8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751E8F"/>
    <w:rPr>
      <w:rFonts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64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8FB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648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B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3D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rsid w:val="003C0C8B"/>
    <w:pPr>
      <w:spacing w:after="0" w:line="240" w:lineRule="auto"/>
    </w:pPr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13" Type="http://schemas.openxmlformats.org/officeDocument/2006/relationships/hyperlink" Target="https://www.lu.lv/en/about-us/vaca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.lv/par-mums/vakan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.vakances@lu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axess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58BC-6A13-4040-8D05-AEA7EE1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7326</Words>
  <Characters>4176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2</cp:revision>
  <dcterms:created xsi:type="dcterms:W3CDTF">2024-07-08T05:53:00Z</dcterms:created>
  <dcterms:modified xsi:type="dcterms:W3CDTF">2024-07-08T05:53:00Z</dcterms:modified>
</cp:coreProperties>
</file>